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B5D" w:rsidRDefault="00EA7055">
      <w:pPr>
        <w:spacing w:before="1" w:after="550"/>
        <w:ind w:left="1604" w:right="1584"/>
        <w:textAlignment w:val="baseline"/>
      </w:pPr>
      <w:r>
        <w:rPr>
          <w:noProof/>
        </w:rPr>
        <w:drawing>
          <wp:inline distT="0" distB="0" distL="0" distR="0">
            <wp:extent cx="3919220" cy="25234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3919220" cy="2523490"/>
                    </a:xfrm>
                    <a:prstGeom prst="rect">
                      <a:avLst/>
                    </a:prstGeom>
                  </pic:spPr>
                </pic:pic>
              </a:graphicData>
            </a:graphic>
          </wp:inline>
        </w:drawing>
      </w:r>
    </w:p>
    <w:p w:rsidR="00C11B5D" w:rsidRDefault="00EA7055">
      <w:pPr>
        <w:spacing w:after="541" w:line="541" w:lineRule="exact"/>
        <w:jc w:val="center"/>
        <w:textAlignment w:val="baseline"/>
        <w:rPr>
          <w:rFonts w:ascii="Arial" w:eastAsia="Arial" w:hAnsi="Arial"/>
          <w:b/>
          <w:color w:val="000000"/>
          <w:spacing w:val="-3"/>
          <w:sz w:val="48"/>
        </w:rPr>
      </w:pPr>
      <w:r>
        <w:rPr>
          <w:rFonts w:ascii="Arial" w:eastAsia="Arial" w:hAnsi="Arial"/>
          <w:b/>
          <w:color w:val="000000"/>
          <w:spacing w:val="-3"/>
          <w:sz w:val="48"/>
        </w:rPr>
        <w:t>Brumfield vs Dodd</w:t>
      </w:r>
    </w:p>
    <w:p w:rsidR="00C11B5D" w:rsidRDefault="00EA7055">
      <w:pPr>
        <w:spacing w:before="3" w:line="272" w:lineRule="exact"/>
        <w:textAlignment w:val="baseline"/>
        <w:rPr>
          <w:rFonts w:eastAsia="Times New Roman"/>
          <w:i/>
          <w:color w:val="000000"/>
          <w:spacing w:val="-1"/>
          <w:sz w:val="24"/>
        </w:rPr>
      </w:pPr>
      <w:r>
        <w:rPr>
          <w:rFonts w:eastAsia="Times New Roman"/>
          <w:i/>
          <w:color w:val="000000"/>
          <w:spacing w:val="-1"/>
          <w:sz w:val="24"/>
        </w:rPr>
        <w:t>In accordance with Title VI of the Civil Rights Act of 1964, the following statement is published:</w:t>
      </w:r>
    </w:p>
    <w:p w:rsidR="00C11B5D" w:rsidRDefault="00EA7055">
      <w:pPr>
        <w:spacing w:before="160" w:line="274" w:lineRule="exact"/>
        <w:textAlignment w:val="baseline"/>
        <w:rPr>
          <w:rFonts w:eastAsia="Times New Roman"/>
          <w:b/>
          <w:color w:val="000000"/>
          <w:sz w:val="24"/>
        </w:rPr>
      </w:pPr>
      <w:r>
        <w:rPr>
          <w:rFonts w:eastAsia="Times New Roman"/>
          <w:b/>
          <w:color w:val="000000"/>
          <w:sz w:val="24"/>
        </w:rPr>
        <w:t>DIOCESE OF ALEXANDRIA</w:t>
      </w:r>
    </w:p>
    <w:p w:rsidR="00C11B5D" w:rsidRDefault="00EA7055">
      <w:pPr>
        <w:spacing w:before="5" w:line="274" w:lineRule="exact"/>
        <w:textAlignment w:val="baseline"/>
        <w:rPr>
          <w:rFonts w:eastAsia="Times New Roman"/>
          <w:b/>
          <w:color w:val="000000"/>
          <w:sz w:val="24"/>
        </w:rPr>
      </w:pPr>
      <w:r>
        <w:rPr>
          <w:rFonts w:eastAsia="Times New Roman"/>
          <w:b/>
          <w:color w:val="000000"/>
          <w:sz w:val="24"/>
        </w:rPr>
        <w:t>NON-DISCRIMINATORY SCHOOL POLICY</w:t>
      </w:r>
    </w:p>
    <w:p w:rsidR="00C11B5D" w:rsidRDefault="00EA7055">
      <w:pPr>
        <w:spacing w:before="136" w:line="277" w:lineRule="exact"/>
        <w:ind w:right="72"/>
        <w:textAlignment w:val="baseline"/>
        <w:rPr>
          <w:rFonts w:eastAsia="Times New Roman"/>
          <w:color w:val="000000"/>
          <w:spacing w:val="-1"/>
          <w:sz w:val="24"/>
        </w:rPr>
      </w:pPr>
      <w:r>
        <w:rPr>
          <w:rFonts w:eastAsia="Times New Roman"/>
          <w:color w:val="000000"/>
          <w:spacing w:val="-1"/>
          <w:sz w:val="24"/>
        </w:rPr>
        <w:t>The Diocese of Alexandria School System re-affirms its non-discriminatory policy on the basis of race, sex, color, national and ethnic origin in its educational programs, activities and employment policies in accordance with the Title VI of the Civil Rights Act of 1964, Title IX of the 1972 Educational Amendments and Sections 4.03(a) and 4.03 (c) Revenue Procedure 75-50.</w:t>
      </w:r>
    </w:p>
    <w:p w:rsidR="00C11B5D" w:rsidRDefault="00EA7055">
      <w:pPr>
        <w:spacing w:before="146" w:after="267" w:line="277" w:lineRule="exact"/>
        <w:ind w:right="144"/>
        <w:textAlignment w:val="baseline"/>
        <w:rPr>
          <w:rFonts w:eastAsia="Times New Roman"/>
          <w:color w:val="000000"/>
          <w:sz w:val="24"/>
        </w:rPr>
      </w:pPr>
      <w:r>
        <w:rPr>
          <w:rFonts w:eastAsia="Times New Roman"/>
          <w:color w:val="000000"/>
          <w:sz w:val="24"/>
        </w:rPr>
        <w:t>All students, faculty members and staff, without exception, are admitted to all rights, privileges and activities generally accorded or made available at the schools which do not discriminate on the basis of race, sex, color, national and ethnic origin in the administration of its employment policies, admission policies, scholarship and loan programs and athletic and other school-administered programs.</w:t>
      </w:r>
    </w:p>
    <w:p w:rsidR="00C11B5D" w:rsidRDefault="00EA7055">
      <w:pPr>
        <w:numPr>
          <w:ilvl w:val="0"/>
          <w:numId w:val="1"/>
        </w:numPr>
        <w:shd w:val="solid" w:color="00FFFF" w:fill="00FFFF"/>
        <w:tabs>
          <w:tab w:val="clear" w:pos="360"/>
          <w:tab w:val="left" w:pos="725"/>
        </w:tabs>
        <w:spacing w:line="277" w:lineRule="exact"/>
        <w:ind w:left="365" w:right="5361"/>
        <w:textAlignment w:val="baseline"/>
        <w:rPr>
          <w:rFonts w:eastAsia="Times New Roman"/>
          <w:color w:val="000000"/>
          <w:spacing w:val="-4"/>
          <w:sz w:val="24"/>
        </w:rPr>
      </w:pPr>
      <w:r>
        <w:rPr>
          <w:rFonts w:eastAsia="Times New Roman"/>
          <w:color w:val="000000"/>
          <w:spacing w:val="-4"/>
          <w:sz w:val="24"/>
        </w:rPr>
        <w:t>Sacred Heart School, Moreauville</w:t>
      </w:r>
    </w:p>
    <w:p w:rsidR="00C11B5D" w:rsidRDefault="00EA7055">
      <w:pPr>
        <w:numPr>
          <w:ilvl w:val="0"/>
          <w:numId w:val="1"/>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St. Anthony of Padua School, Bunkie</w:t>
      </w:r>
    </w:p>
    <w:p w:rsidR="00C11B5D" w:rsidRDefault="00EA7055">
      <w:pPr>
        <w:numPr>
          <w:ilvl w:val="0"/>
          <w:numId w:val="1"/>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 xml:space="preserve">St. Joseph School, </w:t>
      </w:r>
      <w:proofErr w:type="spellStart"/>
      <w:r>
        <w:rPr>
          <w:rFonts w:eastAsia="Times New Roman"/>
          <w:color w:val="000000"/>
          <w:sz w:val="24"/>
        </w:rPr>
        <w:t>Plaucheville</w:t>
      </w:r>
      <w:proofErr w:type="spellEnd"/>
    </w:p>
    <w:p w:rsidR="00C11B5D" w:rsidRDefault="00EA7055">
      <w:pPr>
        <w:numPr>
          <w:ilvl w:val="0"/>
          <w:numId w:val="1"/>
        </w:numPr>
        <w:tabs>
          <w:tab w:val="clear" w:pos="360"/>
          <w:tab w:val="left" w:pos="720"/>
        </w:tabs>
        <w:spacing w:before="1" w:line="277" w:lineRule="exact"/>
        <w:ind w:left="360"/>
        <w:textAlignment w:val="baseline"/>
        <w:rPr>
          <w:rFonts w:eastAsia="Times New Roman"/>
          <w:color w:val="000000"/>
          <w:sz w:val="24"/>
        </w:rPr>
      </w:pPr>
      <w:r>
        <w:rPr>
          <w:rFonts w:eastAsia="Times New Roman"/>
          <w:color w:val="000000"/>
          <w:sz w:val="24"/>
        </w:rPr>
        <w:t>St. Mary Assumption School, Cottonport</w:t>
      </w:r>
    </w:p>
    <w:p w:rsidR="00C11B5D" w:rsidRDefault="00EA7055">
      <w:pPr>
        <w:numPr>
          <w:ilvl w:val="0"/>
          <w:numId w:val="1"/>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St. Mary's School, Natchitoches</w:t>
      </w:r>
    </w:p>
    <w:p w:rsidR="00C11B5D" w:rsidRDefault="00EA7055">
      <w:pPr>
        <w:numPr>
          <w:ilvl w:val="0"/>
          <w:numId w:val="1"/>
        </w:numPr>
        <w:tabs>
          <w:tab w:val="clear" w:pos="360"/>
          <w:tab w:val="left" w:pos="720"/>
        </w:tabs>
        <w:spacing w:before="1" w:line="277" w:lineRule="exact"/>
        <w:ind w:left="360"/>
        <w:textAlignment w:val="baseline"/>
        <w:rPr>
          <w:rFonts w:eastAsia="Times New Roman"/>
          <w:color w:val="000000"/>
          <w:sz w:val="24"/>
        </w:rPr>
      </w:pPr>
      <w:r>
        <w:rPr>
          <w:rFonts w:eastAsia="Times New Roman"/>
          <w:color w:val="000000"/>
          <w:sz w:val="24"/>
        </w:rPr>
        <w:t>Holy Savior Menard Central High, Alexandria</w:t>
      </w:r>
    </w:p>
    <w:p w:rsidR="00C11B5D" w:rsidRDefault="00EA7055">
      <w:pPr>
        <w:numPr>
          <w:ilvl w:val="0"/>
          <w:numId w:val="1"/>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Our Lady of Prompt Succor School, Alexandria</w:t>
      </w:r>
    </w:p>
    <w:p w:rsidR="00C11B5D" w:rsidRDefault="00EA7055">
      <w:pPr>
        <w:numPr>
          <w:ilvl w:val="0"/>
          <w:numId w:val="1"/>
        </w:numPr>
        <w:tabs>
          <w:tab w:val="clear" w:pos="360"/>
          <w:tab w:val="left" w:pos="720"/>
        </w:tabs>
        <w:spacing w:before="1" w:line="277" w:lineRule="exact"/>
        <w:ind w:left="360"/>
        <w:textAlignment w:val="baseline"/>
        <w:rPr>
          <w:rFonts w:eastAsia="Times New Roman"/>
          <w:color w:val="000000"/>
          <w:sz w:val="24"/>
        </w:rPr>
      </w:pPr>
      <w:r>
        <w:rPr>
          <w:rFonts w:eastAsia="Times New Roman"/>
          <w:color w:val="000000"/>
          <w:sz w:val="24"/>
        </w:rPr>
        <w:t>St. Frances Cabrini School, Alexandria</w:t>
      </w:r>
    </w:p>
    <w:p w:rsidR="00C11B5D" w:rsidRDefault="00221270">
      <w:pPr>
        <w:spacing w:before="295" w:line="269" w:lineRule="exact"/>
        <w:textAlignment w:val="baseline"/>
        <w:rPr>
          <w:rFonts w:eastAsia="Times New Roman"/>
          <w:b/>
          <w:color w:val="000000"/>
          <w:sz w:val="24"/>
        </w:rPr>
      </w:pPr>
      <w:r>
        <w:rPr>
          <w:rFonts w:eastAsia="Times New Roman"/>
          <w:b/>
          <w:color w:val="000000"/>
          <w:sz w:val="24"/>
        </w:rPr>
        <w:t>Most Rev. Robert W. Marshall, Jr.</w:t>
      </w:r>
      <w:bookmarkStart w:id="0" w:name="_GoBack"/>
      <w:bookmarkEnd w:id="0"/>
      <w:r w:rsidR="00EA7055">
        <w:rPr>
          <w:rFonts w:eastAsia="Times New Roman"/>
          <w:b/>
          <w:color w:val="000000"/>
          <w:sz w:val="24"/>
        </w:rPr>
        <w:br/>
      </w:r>
      <w:r>
        <w:rPr>
          <w:rFonts w:eastAsia="Times New Roman"/>
          <w:i/>
          <w:color w:val="000000"/>
          <w:sz w:val="24"/>
        </w:rPr>
        <w:t>Bishop</w:t>
      </w:r>
      <w:r w:rsidR="00EA7055">
        <w:rPr>
          <w:rFonts w:eastAsia="Times New Roman"/>
          <w:i/>
          <w:color w:val="000000"/>
          <w:sz w:val="24"/>
        </w:rPr>
        <w:t xml:space="preserve"> of the Diocese of Alexandria</w:t>
      </w:r>
    </w:p>
    <w:sectPr w:rsidR="00C11B5D">
      <w:pgSz w:w="12240" w:h="15840"/>
      <w:pgMar w:top="1420" w:right="1450" w:bottom="1324" w:left="1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C9E"/>
    <w:multiLevelType w:val="multilevel"/>
    <w:tmpl w:val="427C010C"/>
    <w:lvl w:ilvl="0">
      <w:start w:val="1"/>
      <w:numFmt w:val="bullet"/>
      <w:lvlText w:val="·"/>
      <w:lvlJc w:val="left"/>
      <w:pPr>
        <w:tabs>
          <w:tab w:val="left" w:pos="360"/>
        </w:tabs>
        <w:ind w:left="720"/>
      </w:pPr>
      <w:rPr>
        <w:rFonts w:ascii="Symbol" w:eastAsia="Symbol" w:hAnsi="Symbol"/>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5D"/>
    <w:rsid w:val="00221270"/>
    <w:rsid w:val="00C11B5D"/>
    <w:rsid w:val="00D772EF"/>
    <w:rsid w:val="00EA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70"/>
    <w:rPr>
      <w:rFonts w:ascii="Tahoma" w:hAnsi="Tahoma" w:cs="Tahoma"/>
      <w:sz w:val="16"/>
      <w:szCs w:val="16"/>
    </w:rPr>
  </w:style>
  <w:style w:type="character" w:customStyle="1" w:styleId="BalloonTextChar">
    <w:name w:val="Balloon Text Char"/>
    <w:basedOn w:val="DefaultParagraphFont"/>
    <w:link w:val="BalloonText"/>
    <w:uiPriority w:val="99"/>
    <w:semiHidden/>
    <w:rsid w:val="00221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70"/>
    <w:rPr>
      <w:rFonts w:ascii="Tahoma" w:hAnsi="Tahoma" w:cs="Tahoma"/>
      <w:sz w:val="16"/>
      <w:szCs w:val="16"/>
    </w:rPr>
  </w:style>
  <w:style w:type="character" w:customStyle="1" w:styleId="BalloonTextChar">
    <w:name w:val="Balloon Text Char"/>
    <w:basedOn w:val="DefaultParagraphFont"/>
    <w:link w:val="BalloonText"/>
    <w:uiPriority w:val="99"/>
    <w:semiHidden/>
    <w:rsid w:val="00221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Norsworthy</dc:creator>
  <cp:lastModifiedBy>Sandra Norsworthy</cp:lastModifiedBy>
  <cp:revision>2</cp:revision>
  <dcterms:created xsi:type="dcterms:W3CDTF">2020-10-01T14:35:00Z</dcterms:created>
  <dcterms:modified xsi:type="dcterms:W3CDTF">2020-10-01T14:35:00Z</dcterms:modified>
</cp:coreProperties>
</file>